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5DE67" w14:textId="77777777" w:rsidR="006513A4" w:rsidRDefault="00000000">
      <w:pPr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bookmarkStart w:id="0" w:name="OLE_LINK27"/>
      <w:r>
        <w:rPr>
          <w:rFonts w:ascii="Times New Roman" w:hAnsi="Times New Roman" w:cs="Times New Roman"/>
          <w:b/>
          <w:bCs/>
          <w:sz w:val="24"/>
          <w:szCs w:val="32"/>
        </w:rPr>
        <w:t>Questionnaire</w:t>
      </w:r>
      <w:bookmarkEnd w:id="0"/>
      <w:r>
        <w:rPr>
          <w:rFonts w:ascii="Times New Roman" w:hAnsi="Times New Roman" w:cs="Times New Roman"/>
          <w:b/>
          <w:bCs/>
          <w:sz w:val="24"/>
          <w:szCs w:val="32"/>
        </w:rPr>
        <w:t xml:space="preserve"> on Psychiatrists' Knowledge, Attitudes, and Practices Regarding MECT for Adolescent MDD</w:t>
      </w:r>
    </w:p>
    <w:p w14:paraId="5A8229C1" w14:textId="77777777" w:rsidR="006513A4" w:rsidRDefault="0000000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Section 1: Demographics</w:t>
      </w:r>
    </w:p>
    <w:tbl>
      <w:tblPr>
        <w:tblW w:w="500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"/>
        <w:gridCol w:w="1834"/>
        <w:gridCol w:w="5764"/>
      </w:tblGrid>
      <w:tr w:rsidR="006513A4" w14:paraId="4937D6BF" w14:textId="77777777">
        <w:trPr>
          <w:tblHeader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234925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No.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6623F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Question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807A9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Options</w:t>
            </w:r>
          </w:p>
        </w:tc>
      </w:tr>
      <w:tr w:rsidR="006513A4" w14:paraId="74A0D376" w14:textId="77777777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DCACF6E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2E07D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Age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BF93D2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&lt;30 years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31-50 years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&gt;50 years</w:t>
            </w:r>
          </w:p>
        </w:tc>
      </w:tr>
      <w:tr w:rsidR="006513A4" w14:paraId="691F7711" w14:textId="77777777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010789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1E876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Gender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94AFA4D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Male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Female</w:t>
            </w:r>
          </w:p>
        </w:tc>
      </w:tr>
      <w:tr w:rsidR="006513A4" w14:paraId="6B2BCD36" w14:textId="77777777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DCB938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B39AE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Professional level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1FD698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Resident physician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Attending physician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Associate senior or above</w:t>
            </w:r>
          </w:p>
        </w:tc>
      </w:tr>
      <w:tr w:rsidR="006513A4" w14:paraId="49D260E3" w14:textId="77777777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A568F18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AFBD1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Clinical experience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43DA27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&lt;5 years □ 5-10 years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1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-20 years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&gt;20 years</w:t>
            </w:r>
          </w:p>
        </w:tc>
      </w:tr>
      <w:tr w:rsidR="006513A4" w14:paraId="496AAE39" w14:textId="77777777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782FAFA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D826DE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Workplace type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BD4909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General hospital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Specialized psychiatric hospital</w:t>
            </w:r>
          </w:p>
        </w:tc>
      </w:tr>
    </w:tbl>
    <w:p w14:paraId="3A09FCA1" w14:textId="77777777" w:rsidR="006513A4" w:rsidRDefault="006513A4"/>
    <w:p w14:paraId="221AD5CA" w14:textId="77777777" w:rsidR="006513A4" w:rsidRDefault="00000000">
      <w:pPr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/>
          <w:b/>
          <w:bCs/>
          <w:sz w:val="22"/>
          <w:szCs w:val="28"/>
        </w:rPr>
        <w:t>Section 2: Knowledge</w:t>
      </w:r>
    </w:p>
    <w:p w14:paraId="7B49FB3D" w14:textId="77777777" w:rsidR="006513A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rate your level of agreement:1 = Strongly disagree, 2 = Disagree, 3 = Neutral, 4 = Agree, 5 = Strongly agree</w:t>
      </w:r>
      <w:r>
        <w:rPr>
          <w:rFonts w:ascii="Times New Roman" w:hAnsi="Times New Roman" w:cs="Times New Roman" w:hint="eastAsia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"/>
        <w:gridCol w:w="4657"/>
        <w:gridCol w:w="613"/>
        <w:gridCol w:w="613"/>
        <w:gridCol w:w="613"/>
        <w:gridCol w:w="613"/>
        <w:gridCol w:w="590"/>
      </w:tblGrid>
      <w:tr w:rsidR="006513A4" w14:paraId="27E7986C" w14:textId="77777777">
        <w:trPr>
          <w:tblHeader/>
        </w:trPr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0F3C4C7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No.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0D562D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Item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BBADC9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EB86B4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BFC6A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0AD04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EFB5A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5</w:t>
            </w:r>
          </w:p>
        </w:tc>
      </w:tr>
      <w:tr w:rsidR="006513A4" w14:paraId="546C5F0D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C63EFCB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K1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F7221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am familiar with the indications for MECT in adolescents with MDD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DD1B6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BACA2D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98F7A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DCDE60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4E15A0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40B0A555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0D3331A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K2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F4908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am familiar with the contraindications for MECT in adolescents with MDD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8BEBAF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30992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04981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C1623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26DE0D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5F058974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069BA36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K3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329F944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understand the procedural steps of MECT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B4790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2C647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1B17A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B2762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6D47E3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43A85342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45655B3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K4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C1944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am familiar with pre-MECT assessment requirements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A4E8B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D5772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3DBC3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47F69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F67115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5DF23BB4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A87B28B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K5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7FFF6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understand how to manage special situations during MECT (e.g., prolonged seizure, delayed emergence)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378BE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9D62A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802FE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963AB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816664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6E4BD955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196C1D3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lastRenderedPageBreak/>
              <w:t>K6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BB125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understand the short- and long-term cognitive effects of MECT in adolescents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B9CC1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5F7CC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D797A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4294C8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3C811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10F5A27A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392DC25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K7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51027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follow recent research progress on MECT use in adolescents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7C5C2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02E47E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728FA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B2F46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8C884E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04B9C78A" w14:textId="77777777">
        <w:tc>
          <w:tcPr>
            <w:tcW w:w="3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A1A2888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K8</w:t>
            </w:r>
          </w:p>
        </w:tc>
        <w:tc>
          <w:tcPr>
            <w:tcW w:w="283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85DAF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 am familiar with the 2019 Chinese Expert Consensus on MECT regarding adolescent patients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91350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AC2FEA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CA7F2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99061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8553FD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</w:tbl>
    <w:p w14:paraId="0E0EE9EA" w14:textId="77777777" w:rsidR="006513A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Note: All knowledge items (K1-K8) are 5-point Likert scale items used to calculate the total knowledge score (mean), range 1-5.</w:t>
      </w:r>
    </w:p>
    <w:p w14:paraId="0D0EA77D" w14:textId="77777777" w:rsidR="006513A4" w:rsidRDefault="006513A4">
      <w:pPr>
        <w:rPr>
          <w:rFonts w:ascii="Times New Roman" w:hAnsi="Times New Roman" w:cs="Times New Roman"/>
        </w:rPr>
      </w:pPr>
    </w:p>
    <w:p w14:paraId="234F3367" w14:textId="77777777" w:rsidR="006513A4" w:rsidRDefault="00000000">
      <w:pPr>
        <w:jc w:val="left"/>
        <w:rPr>
          <w:rFonts w:ascii="Times New Roman" w:hAnsi="Times New Roman" w:cs="Times New Roman"/>
          <w:b/>
          <w:bCs/>
          <w:sz w:val="22"/>
          <w:szCs w:val="28"/>
        </w:rPr>
      </w:pPr>
      <w:r>
        <w:rPr>
          <w:rFonts w:ascii="Times New Roman" w:hAnsi="Times New Roman" w:cs="Times New Roman" w:hint="eastAsia"/>
          <w:b/>
          <w:bCs/>
          <w:sz w:val="22"/>
          <w:szCs w:val="28"/>
        </w:rPr>
        <w:t>Section 3: Attitudes</w:t>
      </w:r>
    </w:p>
    <w:p w14:paraId="286AAE2F" w14:textId="77777777" w:rsidR="006513A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A1, A3, A4, A5, A6 are 5-point Likert scale items: 1 = Strongly disagree, 2 = Disagree, 3 = Neutral, 4 = Agree, 5 = Strongly agree. A2 and A7 are multiple-response items.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"/>
        <w:gridCol w:w="4703"/>
        <w:gridCol w:w="619"/>
        <w:gridCol w:w="574"/>
        <w:gridCol w:w="629"/>
        <w:gridCol w:w="584"/>
        <w:gridCol w:w="563"/>
      </w:tblGrid>
      <w:tr w:rsidR="006513A4" w14:paraId="0B6FC730" w14:textId="77777777">
        <w:trPr>
          <w:tblHeader/>
        </w:trPr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A6349C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No.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905D4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Item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D0023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99790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388FB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66FFF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64520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5</w:t>
            </w:r>
          </w:p>
        </w:tc>
      </w:tr>
      <w:tr w:rsidR="006513A4" w14:paraId="0777DD07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4E18B7B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A1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5EBF5A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MECT is effective for treatment-resistant depression in adolescents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9F30D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0E096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EF8F3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94DAD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9BD45D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585F718B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988445F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A2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9CEEDB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vertAlign w:val="superscript"/>
                <w:lang w:bidi="ar"/>
              </w:rPr>
              <w:t>*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In which situations do you support the use of MECT in adolescents?</w:t>
            </w:r>
          </w:p>
        </w:tc>
        <w:tc>
          <w:tcPr>
            <w:tcW w:w="1784" w:type="pct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9642CD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 Poor pharmacotherapy response □ High risk of suicide/self-harm/impulsive aggression □ Depressive stupor □ Psychotic symptoms</w:t>
            </w:r>
          </w:p>
        </w:tc>
      </w:tr>
      <w:tr w:rsidR="006513A4" w14:paraId="7366F7A4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72F2325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A3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DF81D2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cs="Times New Roman" w:hint="eastAsia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If you oppose MECT use in adolescents, what are your main reasons?</w:t>
            </w:r>
          </w:p>
        </w:tc>
        <w:tc>
          <w:tcPr>
            <w:tcW w:w="1784" w:type="pct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B701F5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 Financial burden/limited coverage □ Long treatment course/poor adherence □ Adverse effects (e.g., memory loss) □ Anesthesia risks/safety concerns</w:t>
            </w:r>
          </w:p>
        </w:tc>
      </w:tr>
      <w:tr w:rsidR="006513A4" w14:paraId="2A68D2DD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A4C3D78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lastRenderedPageBreak/>
              <w:t>A4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433ED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The safety profile of MECT in adolescents is acceptable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93145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363D2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A36EB4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583F2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63D6BA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33BFC7D4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5384A5F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D283E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MECT is necessary for adolescents with high suicide risk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39930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90540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54B92C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D0467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1594EB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0C5CF0A4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D4042D2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A6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9A55A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cs="Times New Roman"/>
              </w:rPr>
              <w:t>Specific clinical guidelines for adolescent MECT should be developed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6A035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4D4B84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6D005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9B92A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E17DFB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5BCB81A2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A88C88D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A7</w:t>
            </w:r>
          </w:p>
        </w:tc>
        <w:tc>
          <w:tcPr>
            <w:tcW w:w="28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238BA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Establishing a registry system for adolescent MECT would improve clinical practice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949BE9" w14:textId="77777777" w:rsidR="006513A4" w:rsidRDefault="006513A4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4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A713812" w14:textId="77777777" w:rsidR="006513A4" w:rsidRDefault="006513A4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1DA00E" w14:textId="77777777" w:rsidR="006513A4" w:rsidRDefault="006513A4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DF24ED" w14:textId="77777777" w:rsidR="006513A4" w:rsidRDefault="006513A4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7F6B1E4" w14:textId="77777777" w:rsidR="006513A4" w:rsidRDefault="006513A4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</w:tbl>
    <w:p w14:paraId="0E96941D" w14:textId="542326EE" w:rsidR="006513A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Note: Attitude score is calculated as the mean of A1, A4, A5, A6, A7 (range 1-5). A2 and A3 are for descriptive analysis only. </w:t>
      </w:r>
      <w:r>
        <w:rPr>
          <w:rFonts w:ascii="Times New Roman" w:hAnsi="Times New Roman" w:cs="Times New Roman" w:hint="eastAsia"/>
          <w:vertAlign w:val="superscript"/>
        </w:rPr>
        <w:t>*</w:t>
      </w:r>
      <w:r>
        <w:rPr>
          <w:rFonts w:ascii="Times New Roman" w:hAnsi="Times New Roman" w:cs="Times New Roman" w:hint="eastAsia"/>
        </w:rPr>
        <w:t>Indicates multiple-response items.</w:t>
      </w:r>
    </w:p>
    <w:p w14:paraId="7F054A02" w14:textId="77777777" w:rsidR="006513A4" w:rsidRDefault="006513A4">
      <w:pPr>
        <w:rPr>
          <w:rFonts w:ascii="Times New Roman" w:hAnsi="Times New Roman" w:cs="Times New Roman"/>
        </w:rPr>
      </w:pPr>
    </w:p>
    <w:p w14:paraId="28FB7176" w14:textId="77777777" w:rsidR="006513A4" w:rsidRDefault="0000000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Section 4: Practices</w:t>
      </w:r>
    </w:p>
    <w:p w14:paraId="08A4E035" w14:textId="77777777" w:rsidR="006513A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P1, P2, P4 are 5-point Likert scale items: 1 = Never, 2 = Rarely, 3 = Sometimes, 4 = Often, 5 = Very frequently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P3, P5-P9 are multiple-response or open-ended items</w:t>
      </w:r>
      <w:r>
        <w:rPr>
          <w:rFonts w:ascii="Times New Roman" w:hAnsi="Times New Roman" w:cs="Times New Roman" w:hint="eastAsia"/>
        </w:rPr>
        <w:t>.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4710"/>
        <w:gridCol w:w="620"/>
        <w:gridCol w:w="573"/>
        <w:gridCol w:w="630"/>
        <w:gridCol w:w="585"/>
        <w:gridCol w:w="562"/>
      </w:tblGrid>
      <w:tr w:rsidR="006513A4" w14:paraId="14D37992" w14:textId="77777777">
        <w:trPr>
          <w:tblHeader/>
        </w:trPr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D120896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No.</w:t>
            </w:r>
          </w:p>
        </w:tc>
        <w:tc>
          <w:tcPr>
            <w:tcW w:w="28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A1E5D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Item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9F39C3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E7093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A5BFF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234F30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4C8B3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5</w:t>
            </w:r>
          </w:p>
        </w:tc>
      </w:tr>
      <w:tr w:rsidR="006513A4" w14:paraId="36D87651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8975922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P1</w:t>
            </w:r>
          </w:p>
        </w:tc>
        <w:tc>
          <w:tcPr>
            <w:tcW w:w="28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A9486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How often do you recommend MECT for eligible adolescents with MDD in your clinical practice?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EF8FA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F8807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5AD64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0B0A7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323E98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22F63C91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583FFB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P2</w:t>
            </w:r>
          </w:p>
        </w:tc>
        <w:tc>
          <w:tcPr>
            <w:tcW w:w="28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81A088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How often is MECT performed on adolescents at your hospital?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F1C0FD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24BC5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70D35D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93F5C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A85B96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745357A5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B61D1F3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P3</w:t>
            </w:r>
          </w:p>
        </w:tc>
        <w:tc>
          <w:tcPr>
            <w:tcW w:w="28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9713D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In your estimation, what proportion of eligible adolescents with MDD at your hospital actually receive MECT?</w:t>
            </w:r>
          </w:p>
        </w:tc>
        <w:tc>
          <w:tcPr>
            <w:tcW w:w="1782" w:type="pct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A30BE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□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&lt; 5%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 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□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–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15%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 </w:t>
            </w:r>
          </w:p>
          <w:p w14:paraId="572E96B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 15-30% □ 31-50% □ &gt;50%</w:t>
            </w:r>
          </w:p>
        </w:tc>
      </w:tr>
      <w:tr w:rsidR="006513A4" w14:paraId="45F3EC2A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EF29FD0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P4</w:t>
            </w:r>
          </w:p>
        </w:tc>
        <w:tc>
          <w:tcPr>
            <w:tcW w:w="28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731389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To what extent do you discuss the risks and benefits of MECT with families before recommending it?</w:t>
            </w:r>
          </w:p>
        </w:tc>
        <w:tc>
          <w:tcPr>
            <w:tcW w:w="37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739747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AA191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920BCE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5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C609C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  <w:tc>
          <w:tcPr>
            <w:tcW w:w="3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9A86F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</w:p>
        </w:tc>
      </w:tr>
      <w:tr w:rsidR="006513A4" w14:paraId="69CA8AF3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32F3F33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lastRenderedPageBreak/>
              <w:t>P5</w:t>
            </w:r>
          </w:p>
        </w:tc>
        <w:tc>
          <w:tcPr>
            <w:tcW w:w="4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84C871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W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hat do you consider to be the appropriate number of MECT sessions for first-episode acute-phase adolescent patients with MDD?</w:t>
            </w:r>
          </w:p>
        </w:tc>
        <w:tc>
          <w:tcPr>
            <w:tcW w:w="3061" w:type="dxa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26459B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 &lt;6 sessions □ 6-8 sessions □ 9-1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sessions □ &gt;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11-12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sessions</w:t>
            </w:r>
          </w:p>
        </w:tc>
      </w:tr>
      <w:tr w:rsidR="006513A4" w14:paraId="75D387C9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F133A94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P6</w:t>
            </w:r>
          </w:p>
        </w:tc>
        <w:tc>
          <w:tcPr>
            <w:tcW w:w="4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08D8F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What is the typical frequency of MECT sessions?</w:t>
            </w:r>
          </w:p>
        </w:tc>
        <w:tc>
          <w:tcPr>
            <w:tcW w:w="3061" w:type="dxa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C79632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□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Daily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3, then every other day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 Every other day □ Once every 2-3 days □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Irregular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Daily</w:t>
            </w:r>
          </w:p>
        </w:tc>
      </w:tr>
      <w:tr w:rsidR="006513A4" w14:paraId="7A3998CF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6AB4F53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P7</w:t>
            </w:r>
          </w:p>
        </w:tc>
        <w:tc>
          <w:tcPr>
            <w:tcW w:w="4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AF8C1E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Do you believe MECT is overused or misused in clinical practice?</w:t>
            </w:r>
          </w:p>
        </w:tc>
        <w:tc>
          <w:tcPr>
            <w:tcW w:w="3061" w:type="dxa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18AB7C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 Yes □ No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Uncertain</w:t>
            </w:r>
          </w:p>
        </w:tc>
      </w:tr>
      <w:tr w:rsidR="006513A4" w14:paraId="6DB895CE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CC994F4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P8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FDC6B6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If overused, what are the main reasons?</w:t>
            </w:r>
          </w:p>
        </w:tc>
        <w:tc>
          <w:tcPr>
            <w:tcW w:w="3061" w:type="dxa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0643E5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□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Unrealistic expectations of rapid effect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Patient/family dissatisfaction with medications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 Inadequate understanding of </w:t>
            </w:r>
            <w:proofErr w:type="gramStart"/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indications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</w:t>
            </w:r>
            <w:proofErr w:type="gramEnd"/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Institutional financial incentives</w:t>
            </w:r>
          </w:p>
        </w:tc>
      </w:tr>
      <w:tr w:rsidR="006513A4" w14:paraId="1F82FCC5" w14:textId="77777777">
        <w:tc>
          <w:tcPr>
            <w:tcW w:w="39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E24C146" w14:textId="77777777" w:rsidR="006513A4" w:rsidRDefault="00000000">
            <w:pPr>
              <w:widowControl/>
              <w:spacing w:line="375" w:lineRule="atLeast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P9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8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88F14A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*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What are the main barriers to MECT use in adolescents?</w:t>
            </w:r>
          </w:p>
        </w:tc>
        <w:tc>
          <w:tcPr>
            <w:tcW w:w="3061" w:type="dxa"/>
            <w:gridSpan w:val="5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A3C8BF" w14:textId="77777777" w:rsidR="006513A4" w:rsidRDefault="00000000">
            <w:pPr>
              <w:widowControl/>
              <w:spacing w:line="375" w:lineRule="atLeast"/>
              <w:jc w:val="left"/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□ Patient/family refusal □ Financial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bidi="ar"/>
              </w:rPr>
              <w:t>constraints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 </w:t>
            </w:r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Limited medical </w:t>
            </w:r>
            <w:proofErr w:type="gramStart"/>
            <w:r>
              <w:rPr>
                <w:rFonts w:ascii="Times New Roman" w:eastAsia="Segoe UI" w:hAnsi="Times New Roman" w:cs="Times New Roman" w:hint="eastAsia"/>
                <w:kern w:val="0"/>
                <w:sz w:val="22"/>
                <w:szCs w:val="22"/>
                <w:lang w:bidi="ar"/>
              </w:rPr>
              <w:t>resources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□</w:t>
            </w:r>
            <w:proofErr w:type="gramEnd"/>
            <w:r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Clinical improvement with other treatments</w:t>
            </w:r>
          </w:p>
        </w:tc>
      </w:tr>
    </w:tbl>
    <w:p w14:paraId="7E277494" w14:textId="77777777" w:rsidR="006513A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Practice score is calculated as the mean of P1, P2, P4 (range 1-5). P3 and P5-P9 are for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descriptive analysis only.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vertAlign w:val="superscript"/>
        </w:rPr>
        <w:t>*</w:t>
      </w:r>
      <w:r>
        <w:rPr>
          <w:rFonts w:ascii="Times New Roman" w:hAnsi="Times New Roman" w:cs="Times New Roman" w:hint="eastAsia"/>
        </w:rPr>
        <w:t>Indicates multiple-response items.</w:t>
      </w:r>
    </w:p>
    <w:p w14:paraId="005DA2AB" w14:textId="77777777" w:rsidR="006513A4" w:rsidRDefault="006513A4">
      <w:pPr>
        <w:rPr>
          <w:rFonts w:ascii="Times New Roman" w:hAnsi="Times New Roman" w:cs="Times New Roman"/>
        </w:rPr>
      </w:pPr>
    </w:p>
    <w:sectPr w:rsidR="00651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6345D" w14:textId="77777777" w:rsidR="00D97402" w:rsidRDefault="00D97402" w:rsidP="00FD5A58">
      <w:r>
        <w:separator/>
      </w:r>
    </w:p>
  </w:endnote>
  <w:endnote w:type="continuationSeparator" w:id="0">
    <w:p w14:paraId="54E09845" w14:textId="77777777" w:rsidR="00D97402" w:rsidRDefault="00D97402" w:rsidP="00FD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9DE43" w14:textId="77777777" w:rsidR="00D97402" w:rsidRDefault="00D97402" w:rsidP="00FD5A58">
      <w:r>
        <w:separator/>
      </w:r>
    </w:p>
  </w:footnote>
  <w:footnote w:type="continuationSeparator" w:id="0">
    <w:p w14:paraId="57721ED9" w14:textId="77777777" w:rsidR="00D97402" w:rsidRDefault="00D97402" w:rsidP="00FD5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revisionView w:comments="0" w:formatting="0"/>
  <w:trackRevision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6C"/>
    <w:rsid w:val="0004287F"/>
    <w:rsid w:val="00083845"/>
    <w:rsid w:val="000D576C"/>
    <w:rsid w:val="005B1F7F"/>
    <w:rsid w:val="006513A4"/>
    <w:rsid w:val="006F7FE8"/>
    <w:rsid w:val="00876111"/>
    <w:rsid w:val="00A530A4"/>
    <w:rsid w:val="00B43D1C"/>
    <w:rsid w:val="00B76268"/>
    <w:rsid w:val="00C6719F"/>
    <w:rsid w:val="00C86B4B"/>
    <w:rsid w:val="00D97402"/>
    <w:rsid w:val="00DB4ECC"/>
    <w:rsid w:val="00EC71D6"/>
    <w:rsid w:val="00F139E3"/>
    <w:rsid w:val="00F80D09"/>
    <w:rsid w:val="00FD5A58"/>
    <w:rsid w:val="0100553C"/>
    <w:rsid w:val="01B36BD0"/>
    <w:rsid w:val="01CD7566"/>
    <w:rsid w:val="05F23A3F"/>
    <w:rsid w:val="07F31AFC"/>
    <w:rsid w:val="084B6C7C"/>
    <w:rsid w:val="09EA6F07"/>
    <w:rsid w:val="0A8530D4"/>
    <w:rsid w:val="0BAD28E2"/>
    <w:rsid w:val="0C0D3381"/>
    <w:rsid w:val="10BF25DB"/>
    <w:rsid w:val="10CF3AE8"/>
    <w:rsid w:val="11625F1D"/>
    <w:rsid w:val="11A7392F"/>
    <w:rsid w:val="11EB7CC0"/>
    <w:rsid w:val="122416FE"/>
    <w:rsid w:val="13144FF5"/>
    <w:rsid w:val="135950FD"/>
    <w:rsid w:val="14C03300"/>
    <w:rsid w:val="14CF38C9"/>
    <w:rsid w:val="157D01C2"/>
    <w:rsid w:val="177469AA"/>
    <w:rsid w:val="17CF3BE0"/>
    <w:rsid w:val="187D363C"/>
    <w:rsid w:val="18ED07C2"/>
    <w:rsid w:val="18F51424"/>
    <w:rsid w:val="192B4E46"/>
    <w:rsid w:val="19524AC9"/>
    <w:rsid w:val="196F7429"/>
    <w:rsid w:val="1C6635DD"/>
    <w:rsid w:val="1CBD494F"/>
    <w:rsid w:val="1EFD54D7"/>
    <w:rsid w:val="207277FE"/>
    <w:rsid w:val="210B5C89"/>
    <w:rsid w:val="241412F8"/>
    <w:rsid w:val="254D19D5"/>
    <w:rsid w:val="270218C6"/>
    <w:rsid w:val="27674012"/>
    <w:rsid w:val="29B42C36"/>
    <w:rsid w:val="29F55728"/>
    <w:rsid w:val="2C214003"/>
    <w:rsid w:val="2C970D19"/>
    <w:rsid w:val="2CFE2B46"/>
    <w:rsid w:val="2D031F0A"/>
    <w:rsid w:val="301B3A0F"/>
    <w:rsid w:val="30240B15"/>
    <w:rsid w:val="31D74ED9"/>
    <w:rsid w:val="325356E2"/>
    <w:rsid w:val="32F56799"/>
    <w:rsid w:val="337E0CCA"/>
    <w:rsid w:val="351A6043"/>
    <w:rsid w:val="37CC21FD"/>
    <w:rsid w:val="3AB20BFB"/>
    <w:rsid w:val="3B506C62"/>
    <w:rsid w:val="3E1D4DF6"/>
    <w:rsid w:val="417116E0"/>
    <w:rsid w:val="44B97745"/>
    <w:rsid w:val="453A003B"/>
    <w:rsid w:val="456926CF"/>
    <w:rsid w:val="46B67B95"/>
    <w:rsid w:val="48CC544E"/>
    <w:rsid w:val="4A395CA2"/>
    <w:rsid w:val="4B0E61F2"/>
    <w:rsid w:val="4B72052F"/>
    <w:rsid w:val="4B775B45"/>
    <w:rsid w:val="4EAC328B"/>
    <w:rsid w:val="4F5B577E"/>
    <w:rsid w:val="4F5D32A4"/>
    <w:rsid w:val="51786173"/>
    <w:rsid w:val="529B7FFB"/>
    <w:rsid w:val="53310CD0"/>
    <w:rsid w:val="56290384"/>
    <w:rsid w:val="56F50266"/>
    <w:rsid w:val="59605013"/>
    <w:rsid w:val="5D4A130C"/>
    <w:rsid w:val="5FE84E0C"/>
    <w:rsid w:val="622C3041"/>
    <w:rsid w:val="652B0313"/>
    <w:rsid w:val="653F727C"/>
    <w:rsid w:val="677D408C"/>
    <w:rsid w:val="683F7593"/>
    <w:rsid w:val="690D5578"/>
    <w:rsid w:val="69A022B3"/>
    <w:rsid w:val="6A040A94"/>
    <w:rsid w:val="6AC6075E"/>
    <w:rsid w:val="6EE82732"/>
    <w:rsid w:val="6F4F630E"/>
    <w:rsid w:val="700370F8"/>
    <w:rsid w:val="70F73101"/>
    <w:rsid w:val="710D46D2"/>
    <w:rsid w:val="728A58AF"/>
    <w:rsid w:val="73555EBD"/>
    <w:rsid w:val="73691968"/>
    <w:rsid w:val="748E10E2"/>
    <w:rsid w:val="788C05D2"/>
    <w:rsid w:val="78A27DF6"/>
    <w:rsid w:val="795409C4"/>
    <w:rsid w:val="796C21B2"/>
    <w:rsid w:val="7993773F"/>
    <w:rsid w:val="7CB1685A"/>
    <w:rsid w:val="7DDC7906"/>
    <w:rsid w:val="7E6F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B475C9C-EFF1-4032-918D-DB120C415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character" w:styleId="ab">
    <w:name w:val="Strong"/>
    <w:basedOn w:val="a0"/>
    <w:qFormat/>
    <w:rPr>
      <w:b/>
    </w:rPr>
  </w:style>
  <w:style w:type="character" w:styleId="ac">
    <w:name w:val="annotation reference"/>
    <w:basedOn w:val="a0"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d">
    <w:name w:val="Revision"/>
    <w:hidden/>
    <w:uiPriority w:val="99"/>
    <w:unhideWhenUsed/>
    <w:rsid w:val="00DB4ECC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588</Words>
  <Characters>3689</Characters>
  <Application>Microsoft Office Word</Application>
  <DocSecurity>0</DocSecurity>
  <Lines>65</Lines>
  <Paragraphs>38</Paragraphs>
  <ScaleCrop>false</ScaleCrop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Zoiee</cp:lastModifiedBy>
  <cp:revision>6</cp:revision>
  <dcterms:created xsi:type="dcterms:W3CDTF">2026-03-31T02:15:00Z</dcterms:created>
  <dcterms:modified xsi:type="dcterms:W3CDTF">2026-04-16T06:41:00Z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eyJoZGlkIjoiOWU2YzVmYzZiZDdhNGM1ODVkY2E1YzM1ODU5ZDQ1NWYiLCJ1c2VySWQiOiI4MzIzNDIzODQifQ==</vt:lpwstr>
  </property>
  <property fmtid="{D5CDD505-2E9C-101B-9397-08002B2CF9AE}" pid="4" name="ICV">
    <vt:lpwstr>FDC5D68CD9EE449EB22948B617567B56_12</vt:lpwstr>
  </property>
</Properties>
</file>