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0B913" w14:textId="77777777" w:rsidR="0051002B" w:rsidRDefault="00933B63">
      <w:pPr>
        <w:pStyle w:val="Figurecaption"/>
      </w:pPr>
      <w:r>
        <w:rPr>
          <w:noProof/>
        </w:rPr>
        <w:drawing>
          <wp:inline distT="0" distB="0" distL="0" distR="0">
            <wp:extent cx="6035040" cy="8046720"/>
            <wp:effectExtent l="0" t="0" r="381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035040" cy="8046720"/>
                    </a:xfrm>
                    <a:prstGeom prst="rect">
                      <a:avLst/>
                    </a:prstGeom>
                  </pic:spPr>
                </pic:pic>
              </a:graphicData>
            </a:graphic>
          </wp:inline>
        </w:drawing>
      </w:r>
    </w:p>
    <w:p w14:paraId="7EE8DA2D" w14:textId="0A2B3608" w:rsidR="0051002B" w:rsidRDefault="00933B63">
      <w:pPr>
        <w:pStyle w:val="Figurecaption"/>
      </w:pPr>
      <w:bookmarkStart w:id="0" w:name="OLE_LINK1"/>
      <w:r>
        <w:rPr>
          <w:b/>
        </w:rPr>
        <w:t>Supplementary</w:t>
      </w:r>
      <w:r>
        <w:rPr>
          <w:b/>
          <w:spacing w:val="-5"/>
        </w:rPr>
        <w:t xml:space="preserve"> </w:t>
      </w:r>
      <w:r>
        <w:rPr>
          <w:b/>
        </w:rPr>
        <w:t>Fig.</w:t>
      </w:r>
      <w:r>
        <w:rPr>
          <w:b/>
          <w:spacing w:val="-3"/>
        </w:rPr>
        <w:t xml:space="preserve"> </w:t>
      </w:r>
      <w:r>
        <w:rPr>
          <w:b/>
        </w:rPr>
        <w:t>1.</w:t>
      </w:r>
      <w:r>
        <w:rPr>
          <w:b/>
          <w:spacing w:val="-4"/>
        </w:rPr>
        <w:t xml:space="preserve"> </w:t>
      </w:r>
      <w:r>
        <w:rPr>
          <w:b/>
        </w:rPr>
        <w:t>Scatterplot</w:t>
      </w:r>
      <w:r>
        <w:rPr>
          <w:b/>
          <w:spacing w:val="-2"/>
        </w:rPr>
        <w:t xml:space="preserve"> </w:t>
      </w:r>
      <w:r>
        <w:rPr>
          <w:b/>
        </w:rPr>
        <w:t>of</w:t>
      </w:r>
      <w:r>
        <w:rPr>
          <w:b/>
          <w:spacing w:val="1"/>
        </w:rPr>
        <w:t xml:space="preserve"> </w:t>
      </w:r>
      <w:r>
        <w:rPr>
          <w:b/>
        </w:rPr>
        <w:t>the</w:t>
      </w:r>
      <w:r>
        <w:rPr>
          <w:b/>
          <w:spacing w:val="-5"/>
        </w:rPr>
        <w:t xml:space="preserve"> </w:t>
      </w:r>
      <w:r>
        <w:rPr>
          <w:b/>
        </w:rPr>
        <w:t>effect</w:t>
      </w:r>
      <w:r>
        <w:rPr>
          <w:b/>
          <w:spacing w:val="-1"/>
        </w:rPr>
        <w:t xml:space="preserve"> </w:t>
      </w:r>
      <w:r>
        <w:rPr>
          <w:b/>
        </w:rPr>
        <w:t>size</w:t>
      </w:r>
      <w:r>
        <w:rPr>
          <w:b/>
          <w:spacing w:val="-2"/>
        </w:rPr>
        <w:t xml:space="preserve"> </w:t>
      </w:r>
      <w:r>
        <w:rPr>
          <w:b/>
        </w:rPr>
        <w:t>of</w:t>
      </w:r>
      <w:r>
        <w:rPr>
          <w:b/>
          <w:spacing w:val="-3"/>
        </w:rPr>
        <w:t xml:space="preserve"> </w:t>
      </w:r>
      <w:r>
        <w:rPr>
          <w:b/>
        </w:rPr>
        <w:t>each</w:t>
      </w:r>
      <w:r>
        <w:rPr>
          <w:b/>
          <w:spacing w:val="-3"/>
        </w:rPr>
        <w:t xml:space="preserve"> </w:t>
      </w:r>
      <w:r>
        <w:rPr>
          <w:b/>
        </w:rPr>
        <w:t>SNP on serum</w:t>
      </w:r>
      <w:r>
        <w:rPr>
          <w:b/>
          <w:spacing w:val="-2"/>
        </w:rPr>
        <w:t xml:space="preserve"> </w:t>
      </w:r>
      <w:r>
        <w:rPr>
          <w:b/>
        </w:rPr>
        <w:t>mineral</w:t>
      </w:r>
      <w:r>
        <w:rPr>
          <w:b/>
          <w:spacing w:val="-5"/>
        </w:rPr>
        <w:t xml:space="preserve"> </w:t>
      </w:r>
      <w:r>
        <w:rPr>
          <w:b/>
        </w:rPr>
        <w:t>levels</w:t>
      </w:r>
      <w:r>
        <w:rPr>
          <w:b/>
          <w:spacing w:val="-1"/>
        </w:rPr>
        <w:t xml:space="preserve"> </w:t>
      </w:r>
      <w:r>
        <w:rPr>
          <w:b/>
        </w:rPr>
        <w:t>and</w:t>
      </w:r>
      <w:r>
        <w:rPr>
          <w:b/>
          <w:spacing w:val="-1"/>
        </w:rPr>
        <w:t xml:space="preserve"> </w:t>
      </w:r>
      <w:r>
        <w:rPr>
          <w:b/>
        </w:rPr>
        <w:t>depression risk.</w:t>
      </w:r>
      <w:r>
        <w:rPr>
          <w:spacing w:val="18"/>
        </w:rPr>
        <w:t xml:space="preserve"> </w:t>
      </w:r>
      <w:r>
        <w:t>Associations</w:t>
      </w:r>
      <w:r>
        <w:rPr>
          <w:spacing w:val="19"/>
        </w:rPr>
        <w:t xml:space="preserve"> </w:t>
      </w:r>
      <w:r>
        <w:t>of</w:t>
      </w:r>
      <w:r>
        <w:rPr>
          <w:spacing w:val="20"/>
        </w:rPr>
        <w:t xml:space="preserve"> </w:t>
      </w:r>
      <w:r>
        <w:t>calcium</w:t>
      </w:r>
      <w:r>
        <w:rPr>
          <w:spacing w:val="13"/>
        </w:rPr>
        <w:t xml:space="preserve"> (</w:t>
      </w:r>
      <w:r>
        <w:rPr>
          <w:spacing w:val="6"/>
        </w:rPr>
        <w:t>A)</w:t>
      </w:r>
      <w:r>
        <w:rPr>
          <w:rFonts w:eastAsia="宋体"/>
          <w:spacing w:val="24"/>
        </w:rPr>
        <w:t xml:space="preserve">, </w:t>
      </w:r>
      <w:r>
        <w:rPr>
          <w:rFonts w:eastAsia="宋体" w:hint="eastAsia"/>
          <w:lang w:eastAsia="zh-CN"/>
        </w:rPr>
        <w:t>iron</w:t>
      </w:r>
      <w:r>
        <w:rPr>
          <w:spacing w:val="17"/>
        </w:rPr>
        <w:t xml:space="preserve"> </w:t>
      </w:r>
      <w:r>
        <w:rPr>
          <w:spacing w:val="7"/>
        </w:rPr>
        <w:t>(B)</w:t>
      </w:r>
      <w:r>
        <w:rPr>
          <w:rFonts w:eastAsia="宋体"/>
          <w:spacing w:val="24"/>
        </w:rPr>
        <w:t xml:space="preserve">, </w:t>
      </w:r>
      <w:r>
        <w:t>magnesium</w:t>
      </w:r>
      <w:r>
        <w:rPr>
          <w:spacing w:val="9"/>
        </w:rPr>
        <w:t xml:space="preserve"> (</w:t>
      </w:r>
      <w:r>
        <w:t>C</w:t>
      </w:r>
      <w:r>
        <w:rPr>
          <w:spacing w:val="-11"/>
        </w:rPr>
        <w:t>)</w:t>
      </w:r>
      <w:r>
        <w:rPr>
          <w:rFonts w:eastAsia="宋体"/>
          <w:spacing w:val="21"/>
        </w:rPr>
        <w:t xml:space="preserve">, </w:t>
      </w:r>
      <w:r>
        <w:t>phosphorus</w:t>
      </w:r>
      <w:r>
        <w:rPr>
          <w:spacing w:val="12"/>
        </w:rPr>
        <w:t xml:space="preserve"> (</w:t>
      </w:r>
      <w:r>
        <w:rPr>
          <w:spacing w:val="6"/>
        </w:rPr>
        <w:t>D)</w:t>
      </w:r>
      <w:r>
        <w:rPr>
          <w:rFonts w:eastAsia="宋体"/>
        </w:rPr>
        <w:t xml:space="preserve">, </w:t>
      </w:r>
      <w:r>
        <w:t xml:space="preserve">selenium </w:t>
      </w:r>
      <w:r>
        <w:rPr>
          <w:spacing w:val="4"/>
        </w:rPr>
        <w:t>(E)</w:t>
      </w:r>
      <w:r>
        <w:rPr>
          <w:rFonts w:eastAsia="宋体"/>
          <w:spacing w:val="12"/>
        </w:rPr>
        <w:t xml:space="preserve">, </w:t>
      </w:r>
      <w:r>
        <w:t xml:space="preserve">zinc (F), and copper (G) related variants </w:t>
      </w:r>
      <w:r>
        <w:t>with risk of depression. The slopes of</w:t>
      </w:r>
      <w:r>
        <w:rPr>
          <w:spacing w:val="-1"/>
        </w:rPr>
        <w:t xml:space="preserve"> </w:t>
      </w:r>
      <w:r>
        <w:t>the solid lines denote the magnitudes of the associations estimated from the MR analyses.</w:t>
      </w:r>
      <w:r>
        <w:rPr>
          <w:spacing w:val="42"/>
        </w:rPr>
        <w:t xml:space="preserve"> </w:t>
      </w:r>
      <w:r>
        <w:t>The circles indicate</w:t>
      </w:r>
      <w:r>
        <w:rPr>
          <w:spacing w:val="24"/>
        </w:rPr>
        <w:t xml:space="preserve"> the </w:t>
      </w:r>
      <w:r>
        <w:t>marginal</w:t>
      </w:r>
      <w:r>
        <w:rPr>
          <w:spacing w:val="23"/>
        </w:rPr>
        <w:t xml:space="preserve"> </w:t>
      </w:r>
      <w:r>
        <w:t>genetic</w:t>
      </w:r>
      <w:r>
        <w:rPr>
          <w:spacing w:val="24"/>
        </w:rPr>
        <w:t xml:space="preserve"> </w:t>
      </w:r>
      <w:r>
        <w:t>associations</w:t>
      </w:r>
      <w:r>
        <w:rPr>
          <w:spacing w:val="25"/>
        </w:rPr>
        <w:t xml:space="preserve"> </w:t>
      </w:r>
      <w:r>
        <w:t>with</w:t>
      </w:r>
      <w:r>
        <w:rPr>
          <w:spacing w:val="25"/>
        </w:rPr>
        <w:t xml:space="preserve"> the </w:t>
      </w:r>
      <w:r>
        <w:t>serum</w:t>
      </w:r>
      <w:r>
        <w:rPr>
          <w:spacing w:val="21"/>
        </w:rPr>
        <w:t xml:space="preserve"> </w:t>
      </w:r>
      <w:r>
        <w:t>mineral</w:t>
      </w:r>
      <w:r>
        <w:rPr>
          <w:spacing w:val="25"/>
        </w:rPr>
        <w:t xml:space="preserve"> </w:t>
      </w:r>
      <w:r>
        <w:t>levels</w:t>
      </w:r>
      <w:r>
        <w:rPr>
          <w:spacing w:val="23"/>
        </w:rPr>
        <w:t xml:space="preserve"> </w:t>
      </w:r>
      <w:r>
        <w:t>and</w:t>
      </w:r>
      <w:r>
        <w:rPr>
          <w:spacing w:val="23"/>
        </w:rPr>
        <w:t xml:space="preserve"> </w:t>
      </w:r>
      <w:r>
        <w:t>the</w:t>
      </w:r>
      <w:r>
        <w:rPr>
          <w:spacing w:val="25"/>
        </w:rPr>
        <w:t xml:space="preserve"> </w:t>
      </w:r>
      <w:r>
        <w:t>risk</w:t>
      </w:r>
      <w:r>
        <w:rPr>
          <w:spacing w:val="23"/>
        </w:rPr>
        <w:t xml:space="preserve"> </w:t>
      </w:r>
      <w:r>
        <w:t>of</w:t>
      </w:r>
      <w:r>
        <w:rPr>
          <w:spacing w:val="26"/>
        </w:rPr>
        <w:t xml:space="preserve"> </w:t>
      </w:r>
      <w:r>
        <w:t>depression</w:t>
      </w:r>
      <w:r>
        <w:rPr>
          <w:spacing w:val="25"/>
        </w:rPr>
        <w:t xml:space="preserve"> </w:t>
      </w:r>
      <w:r>
        <w:t>for each variant. Error bars indicate 95%</w:t>
      </w:r>
      <w:r>
        <w:rPr>
          <w:spacing w:val="-7"/>
        </w:rPr>
        <w:t xml:space="preserve"> </w:t>
      </w:r>
      <w:r>
        <w:t>CIs.</w:t>
      </w:r>
    </w:p>
    <w:bookmarkEnd w:id="0"/>
    <w:p w14:paraId="0F3DC87E" w14:textId="77777777" w:rsidR="0051002B" w:rsidRDefault="00933B63">
      <w:pPr>
        <w:pStyle w:val="Figure"/>
        <w:rPr>
          <w:sz w:val="18"/>
        </w:rPr>
      </w:pPr>
      <w:r>
        <w:rPr>
          <w:noProof/>
        </w:rPr>
        <w:lastRenderedPageBreak/>
        <w:drawing>
          <wp:inline distT="0" distB="0" distL="0" distR="0">
            <wp:extent cx="5274310" cy="5036185"/>
            <wp:effectExtent l="0" t="0" r="254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4310" cy="5036004"/>
                    </a:xfrm>
                    <a:prstGeom prst="rect">
                      <a:avLst/>
                    </a:prstGeom>
                  </pic:spPr>
                </pic:pic>
              </a:graphicData>
            </a:graphic>
          </wp:inline>
        </w:drawing>
      </w:r>
    </w:p>
    <w:p w14:paraId="50413DD9" w14:textId="77777777" w:rsidR="0051002B" w:rsidRDefault="00933B63">
      <w:pPr>
        <w:pStyle w:val="Figurecaption"/>
      </w:pPr>
      <w:r>
        <w:rPr>
          <w:b/>
        </w:rPr>
        <w:t>Supplementary</w:t>
      </w:r>
      <w:r>
        <w:rPr>
          <w:b/>
          <w:spacing w:val="8"/>
        </w:rPr>
        <w:t xml:space="preserve"> </w:t>
      </w:r>
      <w:r>
        <w:rPr>
          <w:b/>
        </w:rPr>
        <w:t>Fig.</w:t>
      </w:r>
      <w:r>
        <w:rPr>
          <w:b/>
          <w:spacing w:val="9"/>
        </w:rPr>
        <w:t xml:space="preserve"> </w:t>
      </w:r>
      <w:r>
        <w:rPr>
          <w:b/>
        </w:rPr>
        <w:t>2.</w:t>
      </w:r>
      <w:r>
        <w:rPr>
          <w:b/>
          <w:spacing w:val="8"/>
        </w:rPr>
        <w:t xml:space="preserve"> </w:t>
      </w:r>
      <w:r>
        <w:rPr>
          <w:b/>
        </w:rPr>
        <w:t>IVW</w:t>
      </w:r>
      <w:r>
        <w:rPr>
          <w:b/>
          <w:spacing w:val="11"/>
        </w:rPr>
        <w:t xml:space="preserve"> </w:t>
      </w:r>
      <w:r>
        <w:rPr>
          <w:b/>
        </w:rPr>
        <w:t>and</w:t>
      </w:r>
      <w:r>
        <w:rPr>
          <w:b/>
          <w:spacing w:val="8"/>
        </w:rPr>
        <w:t xml:space="preserve"> </w:t>
      </w:r>
      <w:r>
        <w:rPr>
          <w:b/>
        </w:rPr>
        <w:t>MR</w:t>
      </w:r>
      <w:r>
        <w:rPr>
          <w:b/>
          <w:spacing w:val="7"/>
        </w:rPr>
        <w:t xml:space="preserve"> </w:t>
      </w:r>
      <w:r>
        <w:rPr>
          <w:b/>
        </w:rPr>
        <w:t>Egger</w:t>
      </w:r>
      <w:r>
        <w:rPr>
          <w:b/>
          <w:spacing w:val="10"/>
        </w:rPr>
        <w:t xml:space="preserve"> </w:t>
      </w:r>
      <w:r>
        <w:rPr>
          <w:b/>
        </w:rPr>
        <w:t>analysis</w:t>
      </w:r>
      <w:r>
        <w:rPr>
          <w:b/>
          <w:spacing w:val="8"/>
        </w:rPr>
        <w:t xml:space="preserve"> </w:t>
      </w:r>
      <w:r>
        <w:rPr>
          <w:b/>
        </w:rPr>
        <w:t>of</w:t>
      </w:r>
      <w:r>
        <w:rPr>
          <w:b/>
          <w:spacing w:val="10"/>
        </w:rPr>
        <w:t xml:space="preserve"> </w:t>
      </w:r>
      <w:r>
        <w:rPr>
          <w:b/>
        </w:rPr>
        <w:t>the</w:t>
      </w:r>
      <w:r>
        <w:rPr>
          <w:b/>
          <w:spacing w:val="9"/>
        </w:rPr>
        <w:t xml:space="preserve"> </w:t>
      </w:r>
      <w:r>
        <w:rPr>
          <w:b/>
        </w:rPr>
        <w:t>causal</w:t>
      </w:r>
      <w:r>
        <w:rPr>
          <w:b/>
          <w:spacing w:val="8"/>
        </w:rPr>
        <w:t xml:space="preserve"> </w:t>
      </w:r>
      <w:r>
        <w:rPr>
          <w:b/>
        </w:rPr>
        <w:t>association</w:t>
      </w:r>
      <w:r>
        <w:rPr>
          <w:b/>
          <w:spacing w:val="11"/>
        </w:rPr>
        <w:t xml:space="preserve"> </w:t>
      </w:r>
      <w:r>
        <w:rPr>
          <w:b/>
        </w:rPr>
        <w:t>of</w:t>
      </w:r>
      <w:r>
        <w:rPr>
          <w:b/>
          <w:spacing w:val="13"/>
        </w:rPr>
        <w:t xml:space="preserve"> </w:t>
      </w:r>
      <w:r>
        <w:rPr>
          <w:b/>
        </w:rPr>
        <w:t>serum</w:t>
      </w:r>
      <w:r>
        <w:rPr>
          <w:b/>
          <w:spacing w:val="8"/>
        </w:rPr>
        <w:t xml:space="preserve"> </w:t>
      </w:r>
      <w:r>
        <w:rPr>
          <w:b/>
        </w:rPr>
        <w:t>mineral levels</w:t>
      </w:r>
      <w:r>
        <w:rPr>
          <w:b/>
          <w:spacing w:val="-5"/>
        </w:rPr>
        <w:t xml:space="preserve"> </w:t>
      </w:r>
      <w:r>
        <w:rPr>
          <w:b/>
        </w:rPr>
        <w:t>with</w:t>
      </w:r>
      <w:r>
        <w:rPr>
          <w:b/>
          <w:spacing w:val="-3"/>
        </w:rPr>
        <w:t xml:space="preserve"> </w:t>
      </w:r>
      <w:r>
        <w:rPr>
          <w:b/>
        </w:rPr>
        <w:t>depression risk.</w:t>
      </w:r>
      <w:r>
        <w:rPr>
          <w:spacing w:val="-2"/>
        </w:rPr>
        <w:t xml:space="preserve"> </w:t>
      </w:r>
      <w:r>
        <w:t>Associations</w:t>
      </w:r>
      <w:r>
        <w:rPr>
          <w:spacing w:val="-1"/>
        </w:rPr>
        <w:t xml:space="preserve"> </w:t>
      </w:r>
      <w:r>
        <w:t>of</w:t>
      </w:r>
      <w:r>
        <w:rPr>
          <w:spacing w:val="-2"/>
        </w:rPr>
        <w:t xml:space="preserve"> </w:t>
      </w:r>
      <w:r>
        <w:t>zinc</w:t>
      </w:r>
      <w:r>
        <w:rPr>
          <w:spacing w:val="-3"/>
        </w:rPr>
        <w:t xml:space="preserve"> (</w:t>
      </w:r>
      <w:r>
        <w:t>A)</w:t>
      </w:r>
      <w:r>
        <w:rPr>
          <w:rFonts w:ascii="宋体" w:hint="eastAsia"/>
          <w:spacing w:val="-29"/>
        </w:rPr>
        <w:t>,</w:t>
      </w:r>
      <w:r>
        <w:rPr>
          <w:rFonts w:ascii="宋体"/>
          <w:spacing w:val="-29"/>
        </w:rPr>
        <w:t xml:space="preserve"> </w:t>
      </w:r>
      <w:r>
        <w:t>calcium</w:t>
      </w:r>
      <w:r>
        <w:rPr>
          <w:spacing w:val="-2"/>
        </w:rPr>
        <w:t xml:space="preserve"> </w:t>
      </w:r>
      <w:r>
        <w:t>(B)</w:t>
      </w:r>
      <w:r>
        <w:rPr>
          <w:rFonts w:ascii="宋体" w:hint="eastAsia"/>
          <w:spacing w:val="-29"/>
        </w:rPr>
        <w:t>,</w:t>
      </w:r>
      <w:r>
        <w:rPr>
          <w:rFonts w:ascii="宋体"/>
          <w:spacing w:val="-29"/>
        </w:rPr>
        <w:t xml:space="preserve"> </w:t>
      </w:r>
      <w:r>
        <w:t>iron</w:t>
      </w:r>
      <w:r>
        <w:rPr>
          <w:spacing w:val="-1"/>
        </w:rPr>
        <w:t xml:space="preserve"> (</w:t>
      </w:r>
      <w:r>
        <w:t>C)</w:t>
      </w:r>
      <w:r>
        <w:rPr>
          <w:rFonts w:ascii="宋体" w:hint="eastAsia"/>
          <w:spacing w:val="-29"/>
        </w:rPr>
        <w:t>,</w:t>
      </w:r>
      <w:r>
        <w:rPr>
          <w:rFonts w:ascii="宋体"/>
          <w:spacing w:val="-29"/>
        </w:rPr>
        <w:t xml:space="preserve"> </w:t>
      </w:r>
      <w:r>
        <w:t>selenium</w:t>
      </w:r>
      <w:r>
        <w:rPr>
          <w:spacing w:val="-2"/>
        </w:rPr>
        <w:t xml:space="preserve"> (</w:t>
      </w:r>
      <w:r>
        <w:t>D)</w:t>
      </w:r>
      <w:r>
        <w:rPr>
          <w:rFonts w:ascii="宋体" w:hint="eastAsia"/>
          <w:spacing w:val="-29"/>
        </w:rPr>
        <w:t>,</w:t>
      </w:r>
      <w:r>
        <w:rPr>
          <w:rFonts w:ascii="宋体"/>
          <w:spacing w:val="-29"/>
        </w:rPr>
        <w:t xml:space="preserve"> </w:t>
      </w:r>
      <w:r>
        <w:t xml:space="preserve">phosphorus </w:t>
      </w:r>
      <w:r>
        <w:rPr>
          <w:spacing w:val="3"/>
        </w:rPr>
        <w:t>(E)</w:t>
      </w:r>
      <w:r>
        <w:rPr>
          <w:rFonts w:ascii="宋体"/>
          <w:spacing w:val="14"/>
        </w:rPr>
        <w:t xml:space="preserve">, </w:t>
      </w:r>
      <w:r>
        <w:t xml:space="preserve">magnesium (F), and </w:t>
      </w:r>
      <w:r>
        <w:t>copper (G) related variants with depression risk. The black dots</w:t>
      </w:r>
      <w:r>
        <w:rPr>
          <w:spacing w:val="4"/>
        </w:rPr>
        <w:t xml:space="preserve"> </w:t>
      </w:r>
      <w:r>
        <w:t>and bars indicate the casual estimate and 95% CI, respectively, using each SNP. The red dots and bars indicate</w:t>
      </w:r>
      <w:r>
        <w:rPr>
          <w:spacing w:val="-8"/>
        </w:rPr>
        <w:t xml:space="preserve"> </w:t>
      </w:r>
      <w:r>
        <w:t>the overall estimate and 95% CI, respectively, meta-analyzed by IVW and MR Egger</w:t>
      </w:r>
      <w:r>
        <w:rPr>
          <w:spacing w:val="-13"/>
        </w:rPr>
        <w:t xml:space="preserve"> </w:t>
      </w:r>
      <w:r>
        <w:t>methods.</w:t>
      </w:r>
    </w:p>
    <w:p w14:paraId="71EE90E2" w14:textId="77777777" w:rsidR="0051002B" w:rsidRDefault="0051002B"/>
    <w:p w14:paraId="6839333F" w14:textId="77777777" w:rsidR="0051002B" w:rsidRDefault="00933B63">
      <w:pPr>
        <w:pStyle w:val="Figure"/>
      </w:pPr>
      <w:r>
        <w:rPr>
          <w:noProof/>
        </w:rPr>
        <w:lastRenderedPageBreak/>
        <w:drawing>
          <wp:inline distT="0" distB="0" distL="0" distR="0">
            <wp:extent cx="5632450" cy="7778115"/>
            <wp:effectExtent l="0" t="0" r="635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32450" cy="7778115"/>
                    </a:xfrm>
                    <a:prstGeom prst="rect">
                      <a:avLst/>
                    </a:prstGeom>
                  </pic:spPr>
                </pic:pic>
              </a:graphicData>
            </a:graphic>
          </wp:inline>
        </w:drawing>
      </w:r>
    </w:p>
    <w:p w14:paraId="756FEF8B" w14:textId="45064AE1" w:rsidR="0051002B" w:rsidRDefault="00933B63">
      <w:pPr>
        <w:pStyle w:val="Figurecaption"/>
      </w:pPr>
      <w:r>
        <w:rPr>
          <w:b/>
          <w:bCs/>
        </w:rPr>
        <w:t xml:space="preserve">Supplementary Fig. 3. </w:t>
      </w:r>
      <w:r>
        <w:rPr>
          <w:b/>
        </w:rPr>
        <w:t>Leave-one-out analysis of the causal association of serum mineral levels with depression risk.</w:t>
      </w:r>
      <w:r>
        <w:t xml:space="preserve"> Leave-one-out analysis of the causal association of zinc (A)</w:t>
      </w:r>
      <w:r>
        <w:rPr>
          <w:rFonts w:hint="eastAsia"/>
        </w:rPr>
        <w:t>,</w:t>
      </w:r>
      <w:r>
        <w:t xml:space="preserve"> calcium (B)</w:t>
      </w:r>
      <w:r>
        <w:rPr>
          <w:rFonts w:hint="eastAsia"/>
        </w:rPr>
        <w:t>,</w:t>
      </w:r>
      <w:r>
        <w:t xml:space="preserve"> iron (C)</w:t>
      </w:r>
      <w:r>
        <w:rPr>
          <w:rFonts w:hint="eastAsia"/>
        </w:rPr>
        <w:t>,</w:t>
      </w:r>
      <w:r>
        <w:t xml:space="preserve"> selenium (D), phosphorus (E), and magnesium (F) related variants with depression risk. The black dots and bars indicate the causal estimate and 95% CI, respectively, when an SNP was removed in </w:t>
      </w:r>
      <w:r>
        <w:rPr>
          <w:rFonts w:eastAsia="宋体" w:hint="eastAsia"/>
          <w:lang w:eastAsia="zh-CN"/>
        </w:rPr>
        <w:t>turn</w:t>
      </w:r>
      <w:r>
        <w:t>. The red dots and bars indicate the overall estimate and 95% CI, respectively, when fixed-effects IVW method was used.</w:t>
      </w:r>
    </w:p>
    <w:p w14:paraId="322854EF" w14:textId="77777777" w:rsidR="0051002B" w:rsidRDefault="0051002B">
      <w:pPr>
        <w:pStyle w:val="Figurecaption"/>
      </w:pPr>
    </w:p>
    <w:p w14:paraId="504F3269" w14:textId="77777777" w:rsidR="0051002B" w:rsidRDefault="00933B63">
      <w:pPr>
        <w:pStyle w:val="Figure"/>
      </w:pPr>
      <w:r>
        <w:rPr>
          <w:noProof/>
        </w:rPr>
        <w:lastRenderedPageBreak/>
        <w:drawing>
          <wp:inline distT="0" distB="0" distL="0" distR="0">
            <wp:extent cx="5274310" cy="7283450"/>
            <wp:effectExtent l="0" t="0" r="254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5274310" cy="7283736"/>
                    </a:xfrm>
                    <a:prstGeom prst="rect">
                      <a:avLst/>
                    </a:prstGeom>
                  </pic:spPr>
                </pic:pic>
              </a:graphicData>
            </a:graphic>
          </wp:inline>
        </w:drawing>
      </w:r>
    </w:p>
    <w:p w14:paraId="094DBAF8" w14:textId="77777777" w:rsidR="0051002B" w:rsidRDefault="00933B63">
      <w:pPr>
        <w:pStyle w:val="Figurecaption"/>
      </w:pPr>
      <w:r>
        <w:rPr>
          <w:b/>
          <w:bCs/>
        </w:rPr>
        <w:t>Supplementary Fig. 4.</w:t>
      </w:r>
      <w:r>
        <w:rPr>
          <w:b/>
        </w:rPr>
        <w:t xml:space="preserve"> Funnel plot of the Mendelian randomization analysis for depression.</w:t>
      </w:r>
      <w:r>
        <w:t xml:space="preserve"> Funnel plot of the causal association of zinc (A)</w:t>
      </w:r>
      <w:r>
        <w:rPr>
          <w:rFonts w:hint="eastAsia"/>
        </w:rPr>
        <w:t>,</w:t>
      </w:r>
      <w:r>
        <w:t xml:space="preserve"> calcium (B)</w:t>
      </w:r>
      <w:r>
        <w:rPr>
          <w:rFonts w:hint="eastAsia"/>
        </w:rPr>
        <w:t>,</w:t>
      </w:r>
      <w:r>
        <w:t xml:space="preserve"> iron (C)</w:t>
      </w:r>
      <w:r>
        <w:rPr>
          <w:rFonts w:hint="eastAsia"/>
        </w:rPr>
        <w:t>,</w:t>
      </w:r>
      <w:r>
        <w:t xml:space="preserve"> selenium (D)</w:t>
      </w:r>
      <w:r>
        <w:rPr>
          <w:rFonts w:hint="eastAsia"/>
        </w:rPr>
        <w:t>,</w:t>
      </w:r>
      <w:r>
        <w:t xml:space="preserve"> phosphorus (E), and magnesium (F) related variants with depression risk. The funnel plot evaluated the presence of potential heterogeneity across the estimates, which indicates the potential pleiotropic effects. The figure presents the observed causal effect of each instrumental variable (IV) using dots. The x-axis displays the averaged causal effect of</w:t>
      </w:r>
      <w:r>
        <w:t xml:space="preserve"> all IVs combined (βIV) using IVW and MR Egger method, while the y-axis presents the inverse standard error of the estimated causal effect for each single nucleotide polymorphism (SNP).</w:t>
      </w:r>
    </w:p>
    <w:sectPr w:rsidR="0051002B">
      <w:headerReference w:type="default" r:id="rId11"/>
      <w:pgSz w:w="11906" w:h="16838"/>
      <w:pgMar w:top="1134" w:right="851" w:bottom="1134" w:left="851" w:header="283" w:footer="1134"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28952" w14:textId="77777777" w:rsidR="00933B63" w:rsidRDefault="00933B63">
      <w:r>
        <w:separator/>
      </w:r>
    </w:p>
  </w:endnote>
  <w:endnote w:type="continuationSeparator" w:id="0">
    <w:p w14:paraId="12DF4B99" w14:textId="77777777" w:rsidR="00933B63" w:rsidRDefault="00933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83E93" w14:textId="77777777" w:rsidR="00933B63" w:rsidRDefault="00933B63">
      <w:r>
        <w:separator/>
      </w:r>
    </w:p>
  </w:footnote>
  <w:footnote w:type="continuationSeparator" w:id="0">
    <w:p w14:paraId="59602EDE" w14:textId="77777777" w:rsidR="00933B63" w:rsidRDefault="00933B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E9B98" w14:textId="77777777" w:rsidR="0051002B" w:rsidRDefault="0051002B">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77378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ViY2JkMjU3NGYzZTEwMzZmMGFkZWViYmNkYWU3NDIifQ=="/>
  </w:docVars>
  <w:rsids>
    <w:rsidRoot w:val="00AE5C09"/>
    <w:rsid w:val="001C4626"/>
    <w:rsid w:val="0024541E"/>
    <w:rsid w:val="002E3A41"/>
    <w:rsid w:val="00474C63"/>
    <w:rsid w:val="004A4AB7"/>
    <w:rsid w:val="00507AF4"/>
    <w:rsid w:val="0051002B"/>
    <w:rsid w:val="0053541E"/>
    <w:rsid w:val="00561DD8"/>
    <w:rsid w:val="005924F0"/>
    <w:rsid w:val="00624804"/>
    <w:rsid w:val="00713AC3"/>
    <w:rsid w:val="00742C88"/>
    <w:rsid w:val="00933B63"/>
    <w:rsid w:val="00963FEB"/>
    <w:rsid w:val="00A11BB4"/>
    <w:rsid w:val="00AE0056"/>
    <w:rsid w:val="00AE0439"/>
    <w:rsid w:val="00AE5C09"/>
    <w:rsid w:val="00BC00DD"/>
    <w:rsid w:val="00BD07EA"/>
    <w:rsid w:val="0328320A"/>
    <w:rsid w:val="2AAA6513"/>
    <w:rsid w:val="2CE51A84"/>
    <w:rsid w:val="46072613"/>
    <w:rsid w:val="59A0095D"/>
    <w:rsid w:val="5A7C4F26"/>
    <w:rsid w:val="5BB0752C"/>
    <w:rsid w:val="5D0E2082"/>
    <w:rsid w:val="792702FB"/>
    <w:rsid w:val="7B623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5F6AB6D-51B5-4592-9A01-3B81BF6CB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semiHidden="1"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emiHidden/>
    <w:qFormat/>
    <w:pPr>
      <w:widowControl w:val="0"/>
      <w:jc w:val="both"/>
    </w:pPr>
    <w:rPr>
      <w:rFonts w:ascii="Times New Roman" w:eastAsia="宋体" w:hAnsi="Times New Roman"/>
      <w:kern w:val="2"/>
      <w:sz w:val="24"/>
      <w:szCs w:val="24"/>
    </w:rPr>
  </w:style>
  <w:style w:type="paragraph" w:styleId="1">
    <w:name w:val="heading 1"/>
    <w:basedOn w:val="a"/>
    <w:next w:val="a"/>
    <w:link w:val="10"/>
    <w:uiPriority w:val="9"/>
    <w:semiHidden/>
    <w:qFormat/>
    <w:pPr>
      <w:keepNext/>
      <w:keepLines/>
      <w:widowControl/>
      <w:adjustRightInd w:val="0"/>
      <w:snapToGrid w:val="0"/>
      <w:spacing w:before="360" w:after="360"/>
      <w:outlineLvl w:val="0"/>
    </w:pPr>
    <w:rPr>
      <w:rFonts w:eastAsia="Times New Roman" w:cs="Times New Roman"/>
      <w:b/>
      <w:bCs/>
      <w:color w:val="000000"/>
      <w:kern w:val="44"/>
      <w:szCs w:val="22"/>
    </w:rPr>
  </w:style>
  <w:style w:type="paragraph" w:styleId="2">
    <w:name w:val="heading 2"/>
    <w:basedOn w:val="a"/>
    <w:next w:val="a"/>
    <w:link w:val="20"/>
    <w:uiPriority w:val="9"/>
    <w:semiHidden/>
    <w:qFormat/>
    <w:pPr>
      <w:keepNext/>
      <w:keepLines/>
      <w:widowControl/>
      <w:adjustRightInd w:val="0"/>
      <w:snapToGrid w:val="0"/>
      <w:spacing w:before="240" w:after="240"/>
      <w:outlineLvl w:val="1"/>
    </w:pPr>
    <w:rPr>
      <w:rFonts w:eastAsia="Times New Roman" w:cs="Times New Roman"/>
      <w:b/>
      <w:bCs/>
      <w:i/>
      <w:color w:val="000000"/>
      <w:sz w:val="21"/>
      <w:szCs w:val="21"/>
    </w:rPr>
  </w:style>
  <w:style w:type="paragraph" w:styleId="3">
    <w:name w:val="heading 3"/>
    <w:basedOn w:val="a"/>
    <w:next w:val="a"/>
    <w:link w:val="30"/>
    <w:uiPriority w:val="9"/>
    <w:semiHidden/>
    <w:qFormat/>
    <w:pPr>
      <w:keepNext/>
      <w:keepLines/>
      <w:widowControl/>
      <w:adjustRightInd w:val="0"/>
      <w:snapToGrid w:val="0"/>
      <w:spacing w:before="160" w:after="160"/>
      <w:outlineLvl w:val="2"/>
    </w:pPr>
    <w:rPr>
      <w:rFonts w:eastAsia="Times New Roman" w:cs="Times New Roman"/>
      <w:bCs/>
      <w:i/>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pPr>
      <w:jc w:val="left"/>
    </w:pPr>
  </w:style>
  <w:style w:type="paragraph" w:styleId="a5">
    <w:name w:val="footer"/>
    <w:basedOn w:val="a"/>
    <w:link w:val="a6"/>
    <w:uiPriority w:val="99"/>
    <w:semiHidden/>
    <w:pPr>
      <w:tabs>
        <w:tab w:val="center" w:pos="4153"/>
        <w:tab w:val="right" w:pos="8306"/>
      </w:tabs>
      <w:snapToGrid w:val="0"/>
      <w:jc w:val="left"/>
    </w:pPr>
    <w:rPr>
      <w:rFonts w:asciiTheme="minorHAnsi" w:eastAsiaTheme="minorEastAsia" w:hAnsiTheme="minorHAnsi"/>
      <w:sz w:val="18"/>
      <w:szCs w:val="18"/>
    </w:rPr>
  </w:style>
  <w:style w:type="paragraph" w:styleId="a7">
    <w:name w:val="header"/>
    <w:basedOn w:val="a"/>
    <w:link w:val="a8"/>
    <w:uiPriority w:val="99"/>
    <w:semiHidden/>
    <w:pPr>
      <w:pBdr>
        <w:bottom w:val="single" w:sz="6" w:space="1" w:color="auto"/>
      </w:pBdr>
      <w:tabs>
        <w:tab w:val="center" w:pos="4153"/>
        <w:tab w:val="right" w:pos="8306"/>
      </w:tabs>
      <w:snapToGrid w:val="0"/>
      <w:jc w:val="center"/>
    </w:pPr>
    <w:rPr>
      <w:rFonts w:asciiTheme="minorHAnsi" w:eastAsiaTheme="minorEastAsia" w:hAnsiTheme="minorHAnsi"/>
      <w:sz w:val="18"/>
      <w:szCs w:val="18"/>
    </w:rPr>
  </w:style>
  <w:style w:type="paragraph" w:styleId="a9">
    <w:name w:val="annotation subject"/>
    <w:basedOn w:val="a3"/>
    <w:next w:val="a3"/>
    <w:link w:val="aa"/>
    <w:uiPriority w:val="99"/>
    <w:semiHidden/>
    <w:rPr>
      <w:b/>
      <w:bCs/>
    </w:rPr>
  </w:style>
  <w:style w:type="character" w:styleId="ab">
    <w:name w:val="annotation reference"/>
    <w:basedOn w:val="a0"/>
    <w:uiPriority w:val="99"/>
    <w:semiHidden/>
    <w:rPr>
      <w:sz w:val="21"/>
      <w:szCs w:val="21"/>
    </w:rPr>
  </w:style>
  <w:style w:type="character" w:customStyle="1" w:styleId="10">
    <w:name w:val="标题 1 字符"/>
    <w:basedOn w:val="a0"/>
    <w:link w:val="1"/>
    <w:uiPriority w:val="9"/>
    <w:semiHidden/>
    <w:rPr>
      <w:rFonts w:ascii="Times New Roman" w:eastAsia="Times New Roman" w:hAnsi="Times New Roman" w:cs="Times New Roman"/>
      <w:b/>
      <w:bCs/>
      <w:color w:val="000000"/>
      <w:kern w:val="44"/>
      <w:sz w:val="24"/>
    </w:rPr>
  </w:style>
  <w:style w:type="character" w:customStyle="1" w:styleId="20">
    <w:name w:val="标题 2 字符"/>
    <w:basedOn w:val="a0"/>
    <w:link w:val="2"/>
    <w:uiPriority w:val="9"/>
    <w:semiHidden/>
    <w:rPr>
      <w:rFonts w:ascii="Times New Roman" w:eastAsia="Times New Roman" w:hAnsi="Times New Roman" w:cs="Times New Roman"/>
      <w:b/>
      <w:bCs/>
      <w:i/>
      <w:color w:val="000000"/>
      <w:szCs w:val="21"/>
    </w:rPr>
  </w:style>
  <w:style w:type="paragraph" w:customStyle="1" w:styleId="Abstract">
    <w:name w:val="Abstract"/>
    <w:next w:val="a"/>
    <w:uiPriority w:val="5"/>
    <w:semiHidden/>
    <w:qFormat/>
    <w:pPr>
      <w:jc w:val="both"/>
    </w:pPr>
    <w:rPr>
      <w:rFonts w:ascii="Times New Roman" w:eastAsia="Times New Roman" w:hAnsi="Times New Roman" w:cs="Times New Roman"/>
      <w:color w:val="000000"/>
      <w:sz w:val="21"/>
      <w:szCs w:val="21"/>
      <w:lang w:eastAsia="de-DE" w:bidi="en-US"/>
    </w:rPr>
  </w:style>
  <w:style w:type="paragraph" w:customStyle="1" w:styleId="Academiceditor">
    <w:name w:val="Academic editor"/>
    <w:uiPriority w:val="4"/>
    <w:semiHidden/>
    <w:qFormat/>
    <w:pPr>
      <w:jc w:val="both"/>
    </w:pPr>
    <w:rPr>
      <w:rFonts w:ascii="Times New Roman" w:eastAsia="Times New Roman" w:hAnsi="Times New Roman" w:cs="Times New Roman"/>
      <w:color w:val="000000"/>
      <w:sz w:val="21"/>
      <w:szCs w:val="21"/>
      <w:lang w:eastAsia="de-DE" w:bidi="en-US"/>
    </w:rPr>
  </w:style>
  <w:style w:type="paragraph" w:customStyle="1" w:styleId="Affiliation">
    <w:name w:val="Affiliation"/>
    <w:uiPriority w:val="3"/>
    <w:semiHidden/>
    <w:qFormat/>
    <w:pPr>
      <w:jc w:val="both"/>
    </w:pPr>
    <w:rPr>
      <w:rFonts w:ascii="Times New Roman" w:eastAsia="Times New Roman" w:hAnsi="Times New Roman" w:cs="Times New Roman"/>
      <w:color w:val="000000"/>
      <w:sz w:val="21"/>
      <w:szCs w:val="21"/>
      <w:lang w:eastAsia="de-DE" w:bidi="en-US"/>
    </w:rPr>
  </w:style>
  <w:style w:type="paragraph" w:customStyle="1" w:styleId="Articletitle">
    <w:name w:val="Article title"/>
    <w:next w:val="a"/>
    <w:uiPriority w:val="1"/>
    <w:semiHidden/>
    <w:qFormat/>
    <w:pPr>
      <w:adjustRightInd w:val="0"/>
      <w:snapToGrid w:val="0"/>
      <w:jc w:val="both"/>
    </w:pPr>
    <w:rPr>
      <w:rFonts w:ascii="Times New Roman" w:eastAsia="Times New Roman" w:hAnsi="Times New Roman" w:cs="Times New Roman"/>
      <w:b/>
      <w:snapToGrid w:val="0"/>
      <w:color w:val="000000"/>
      <w:sz w:val="36"/>
      <w:lang w:eastAsia="de-DE" w:bidi="en-US"/>
    </w:rPr>
  </w:style>
  <w:style w:type="paragraph" w:customStyle="1" w:styleId="Articletype">
    <w:name w:val="Article type"/>
    <w:next w:val="a"/>
    <w:semiHidden/>
    <w:qFormat/>
    <w:pPr>
      <w:adjustRightInd w:val="0"/>
      <w:snapToGrid w:val="0"/>
    </w:pPr>
    <w:rPr>
      <w:rFonts w:ascii="Times New Roman" w:eastAsia="Times New Roman" w:hAnsi="Times New Roman" w:cs="Times New Roman"/>
      <w:i/>
      <w:snapToGrid w:val="0"/>
      <w:color w:val="000000"/>
      <w:szCs w:val="22"/>
      <w:lang w:eastAsia="de-DE" w:bidi="en-US"/>
    </w:rPr>
  </w:style>
  <w:style w:type="paragraph" w:customStyle="1" w:styleId="Authornames">
    <w:name w:val="Authornames"/>
    <w:next w:val="a"/>
    <w:uiPriority w:val="2"/>
    <w:semiHidden/>
    <w:qFormat/>
    <w:pPr>
      <w:jc w:val="both"/>
    </w:pPr>
    <w:rPr>
      <w:rFonts w:ascii="Times New Roman" w:eastAsia="Times New Roman" w:hAnsi="Times New Roman" w:cs="Times New Roman"/>
      <w:color w:val="000000"/>
      <w:sz w:val="21"/>
      <w:szCs w:val="21"/>
      <w:lang w:eastAsia="de-DE" w:bidi="en-US"/>
    </w:rPr>
  </w:style>
  <w:style w:type="paragraph" w:customStyle="1" w:styleId="Backmatter">
    <w:name w:val="Back matter"/>
    <w:uiPriority w:val="18"/>
    <w:semiHidden/>
    <w:qFormat/>
    <w:pPr>
      <w:adjustRightInd w:val="0"/>
      <w:snapToGrid w:val="0"/>
      <w:spacing w:beforeLines="50" w:before="50" w:afterLines="50" w:after="50"/>
      <w:jc w:val="both"/>
    </w:pPr>
    <w:rPr>
      <w:rFonts w:ascii="Times New Roman" w:eastAsia="Times New Roman" w:hAnsi="Times New Roman" w:cs="Times New Roman"/>
      <w:b/>
      <w:snapToGrid w:val="0"/>
      <w:color w:val="000000"/>
      <w:sz w:val="24"/>
      <w:szCs w:val="24"/>
      <w:lang w:eastAsia="en-US" w:bidi="en-US"/>
    </w:rPr>
  </w:style>
  <w:style w:type="paragraph" w:customStyle="1" w:styleId="Bullet">
    <w:name w:val="Bullet"/>
    <w:uiPriority w:val="16"/>
    <w:semiHidden/>
    <w:qFormat/>
    <w:pPr>
      <w:numPr>
        <w:numId w:val="1"/>
      </w:numPr>
      <w:adjustRightInd w:val="0"/>
      <w:snapToGrid w:val="0"/>
      <w:spacing w:before="40" w:after="40"/>
      <w:ind w:hangingChars="200" w:hanging="200"/>
      <w:jc w:val="both"/>
    </w:pPr>
    <w:rPr>
      <w:rFonts w:ascii="Times New Roman" w:eastAsia="Times New Roman" w:hAnsi="Times New Roman" w:cs="Times New Roman"/>
      <w:color w:val="000000"/>
      <w:sz w:val="21"/>
      <w:szCs w:val="21"/>
      <w:lang w:eastAsia="de-DE" w:bidi="en-US"/>
    </w:rPr>
  </w:style>
  <w:style w:type="paragraph" w:customStyle="1" w:styleId="E-mail">
    <w:name w:val="E-mail"/>
    <w:link w:val="E-mail0"/>
    <w:uiPriority w:val="4"/>
    <w:semiHidden/>
    <w:qFormat/>
    <w:rPr>
      <w:rFonts w:ascii="Times New Roman" w:eastAsia="Times New Roman" w:hAnsi="Times New Roman" w:cs="Times New Roman"/>
      <w:snapToGrid w:val="0"/>
      <w:color w:val="000000"/>
      <w:sz w:val="21"/>
      <w:szCs w:val="21"/>
      <w:lang w:eastAsia="de-DE" w:bidi="en-US"/>
    </w:rPr>
  </w:style>
  <w:style w:type="character" w:customStyle="1" w:styleId="E-mail0">
    <w:name w:val="E-mail 字符"/>
    <w:basedOn w:val="a0"/>
    <w:link w:val="E-mail"/>
    <w:uiPriority w:val="4"/>
    <w:semiHidden/>
    <w:rPr>
      <w:rFonts w:ascii="Times New Roman" w:eastAsia="Times New Roman" w:hAnsi="Times New Roman" w:cs="Times New Roman"/>
      <w:snapToGrid w:val="0"/>
      <w:color w:val="000000"/>
      <w:kern w:val="0"/>
      <w:szCs w:val="21"/>
      <w:lang w:eastAsia="de-DE" w:bidi="en-US"/>
    </w:rPr>
  </w:style>
  <w:style w:type="paragraph" w:customStyle="1" w:styleId="Equation">
    <w:name w:val="Equation"/>
    <w:uiPriority w:val="17"/>
    <w:semiHidden/>
    <w:qFormat/>
    <w:pPr>
      <w:adjustRightInd w:val="0"/>
      <w:snapToGrid w:val="0"/>
      <w:spacing w:before="60" w:after="60"/>
      <w:ind w:left="709"/>
      <w:jc w:val="center"/>
    </w:pPr>
    <w:rPr>
      <w:rFonts w:ascii="Times New Roman" w:eastAsia="Times New Roman" w:hAnsi="Times New Roman" w:cs="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cs="Times New Roman"/>
      <w:snapToGrid w:val="0"/>
      <w:color w:val="000000"/>
      <w:sz w:val="21"/>
      <w:szCs w:val="21"/>
      <w:lang w:eastAsia="de-DE" w:bidi="en-US"/>
    </w:rPr>
  </w:style>
  <w:style w:type="paragraph" w:customStyle="1" w:styleId="Figurecaption">
    <w:name w:val="Figure caption"/>
    <w:uiPriority w:val="14"/>
    <w:qFormat/>
    <w:pPr>
      <w:jc w:val="both"/>
    </w:pPr>
    <w:rPr>
      <w:rFonts w:ascii="Times New Roman" w:eastAsia="Times New Roman" w:hAnsi="Times New Roman" w:cs="Times New Roman"/>
      <w:color w:val="000000"/>
      <w:sz w:val="21"/>
      <w:szCs w:val="21"/>
      <w:lang w:eastAsia="de-DE" w:bidi="en-US"/>
    </w:rPr>
  </w:style>
  <w:style w:type="paragraph" w:customStyle="1" w:styleId="Figuretitle">
    <w:name w:val="Figure title"/>
    <w:uiPriority w:val="13"/>
    <w:semiHidden/>
    <w:qFormat/>
    <w:pPr>
      <w:adjustRightInd w:val="0"/>
      <w:snapToGrid w:val="0"/>
      <w:spacing w:after="100" w:afterAutospacing="1"/>
      <w:jc w:val="center"/>
    </w:pPr>
    <w:rPr>
      <w:rFonts w:ascii="Times New Roman" w:eastAsia="Times New Roman" w:hAnsi="Times New Roman" w:cs="Times New Roman"/>
      <w:b/>
      <w:color w:val="000000"/>
      <w:sz w:val="21"/>
      <w:szCs w:val="21"/>
      <w:lang w:bidi="en-US"/>
    </w:rPr>
  </w:style>
  <w:style w:type="paragraph" w:customStyle="1" w:styleId="Keywords">
    <w:name w:val="Keywords"/>
    <w:next w:val="a"/>
    <w:link w:val="Keywords0"/>
    <w:uiPriority w:val="6"/>
    <w:semiHidden/>
    <w:qFormat/>
    <w:pPr>
      <w:adjustRightInd w:val="0"/>
      <w:snapToGrid w:val="0"/>
      <w:jc w:val="both"/>
    </w:pPr>
    <w:rPr>
      <w:rFonts w:ascii="Times New Roman" w:eastAsia="Times New Roman" w:hAnsi="Times New Roman" w:cs="Times New Roman"/>
      <w:snapToGrid w:val="0"/>
      <w:color w:val="000000"/>
      <w:sz w:val="21"/>
      <w:szCs w:val="21"/>
      <w:lang w:eastAsia="de-DE" w:bidi="en-US"/>
    </w:rPr>
  </w:style>
  <w:style w:type="character" w:customStyle="1" w:styleId="Keywords0">
    <w:name w:val="Keywords 字符"/>
    <w:basedOn w:val="a0"/>
    <w:link w:val="Keywords"/>
    <w:uiPriority w:val="6"/>
    <w:semiHidden/>
    <w:rPr>
      <w:rFonts w:ascii="Times New Roman" w:eastAsia="Times New Roman" w:hAnsi="Times New Roman" w:cs="Times New Roman"/>
      <w:snapToGrid w:val="0"/>
      <w:color w:val="000000"/>
      <w:kern w:val="0"/>
      <w:szCs w:val="21"/>
      <w:lang w:eastAsia="de-DE" w:bidi="en-US"/>
    </w:rPr>
  </w:style>
  <w:style w:type="paragraph" w:customStyle="1" w:styleId="Reference">
    <w:name w:val="Reference"/>
    <w:link w:val="Reference0"/>
    <w:uiPriority w:val="19"/>
    <w:semiHidden/>
    <w:qFormat/>
    <w:pPr>
      <w:ind w:left="200" w:hangingChars="200" w:hanging="200"/>
      <w:jc w:val="both"/>
    </w:pPr>
    <w:rPr>
      <w:rFonts w:ascii="Times New Roman" w:eastAsia="Times New Roman" w:hAnsi="Times New Roman" w:cs="Times New Roman"/>
      <w:snapToGrid w:val="0"/>
      <w:color w:val="000000"/>
      <w:sz w:val="18"/>
      <w:szCs w:val="21"/>
      <w:lang w:eastAsia="de-DE" w:bidi="en-US"/>
    </w:rPr>
  </w:style>
  <w:style w:type="character" w:customStyle="1" w:styleId="Reference0">
    <w:name w:val="Reference 字符"/>
    <w:basedOn w:val="Keywords0"/>
    <w:link w:val="Reference"/>
    <w:uiPriority w:val="19"/>
    <w:semiHidden/>
    <w:rPr>
      <w:rFonts w:ascii="Times New Roman" w:eastAsia="Times New Roman" w:hAnsi="Times New Roman" w:cs="Times New Roman"/>
      <w:snapToGrid w:val="0"/>
      <w:color w:val="000000"/>
      <w:kern w:val="0"/>
      <w:sz w:val="18"/>
      <w:szCs w:val="21"/>
      <w:lang w:eastAsia="de-DE" w:bidi="en-US"/>
    </w:rPr>
  </w:style>
  <w:style w:type="paragraph" w:customStyle="1" w:styleId="Tablebody">
    <w:name w:val="Table body"/>
    <w:autoRedefine/>
    <w:uiPriority w:val="11"/>
    <w:semiHidden/>
    <w:qFormat/>
    <w:pPr>
      <w:jc w:val="both"/>
    </w:pPr>
    <w:rPr>
      <w:rFonts w:ascii="Times New Roman" w:eastAsia="Times New Roman" w:hAnsi="Times New Roman" w:cs="Times New Roman"/>
      <w:snapToGrid w:val="0"/>
      <w:color w:val="000000"/>
      <w:sz w:val="21"/>
      <w:szCs w:val="21"/>
      <w:lang w:eastAsia="de-DE" w:bidi="en-US"/>
    </w:rPr>
  </w:style>
  <w:style w:type="paragraph" w:customStyle="1" w:styleId="Tablecaption">
    <w:name w:val="Table caption"/>
    <w:uiPriority w:val="11"/>
    <w:semiHidden/>
    <w:qFormat/>
    <w:pPr>
      <w:adjustRightInd w:val="0"/>
      <w:snapToGrid w:val="0"/>
      <w:spacing w:beforeLines="100" w:before="100" w:afterLines="100" w:after="100"/>
      <w:jc w:val="center"/>
    </w:pPr>
    <w:rPr>
      <w:rFonts w:ascii="Times New Roman" w:eastAsia="Times New Roman" w:hAnsi="Times New Roman" w:cs="Times New Roman"/>
      <w:b/>
      <w:color w:val="000000"/>
      <w:sz w:val="21"/>
      <w:szCs w:val="24"/>
      <w:lang w:bidi="en-US"/>
    </w:rPr>
  </w:style>
  <w:style w:type="paragraph" w:customStyle="1" w:styleId="Tablefooter">
    <w:name w:val="Table footer"/>
    <w:next w:val="a"/>
    <w:uiPriority w:val="12"/>
    <w:semiHidden/>
    <w:qFormat/>
    <w:pPr>
      <w:jc w:val="both"/>
    </w:pPr>
    <w:rPr>
      <w:rFonts w:ascii="Times New Roman" w:eastAsia="Times New Roman" w:hAnsi="Times New Roman" w:cs="Times New Roman"/>
      <w:color w:val="000000"/>
      <w:sz w:val="21"/>
      <w:szCs w:val="21"/>
      <w:lang w:eastAsia="de-DE" w:bidi="en-US"/>
    </w:rPr>
  </w:style>
  <w:style w:type="paragraph" w:customStyle="1" w:styleId="Text">
    <w:name w:val="Text"/>
    <w:link w:val="Text0"/>
    <w:uiPriority w:val="10"/>
    <w:semiHidden/>
    <w:qFormat/>
    <w:pPr>
      <w:ind w:firstLineChars="200" w:firstLine="200"/>
      <w:jc w:val="both"/>
    </w:pPr>
    <w:rPr>
      <w:rFonts w:ascii="Times New Roman" w:eastAsia="Times New Roman" w:hAnsi="Times New Roman" w:cs="Times New Roman"/>
      <w:snapToGrid w:val="0"/>
      <w:color w:val="000000"/>
      <w:kern w:val="2"/>
      <w:sz w:val="21"/>
      <w:szCs w:val="28"/>
      <w:lang w:eastAsia="de-DE" w:bidi="en-US"/>
    </w:rPr>
  </w:style>
  <w:style w:type="character" w:customStyle="1" w:styleId="Text0">
    <w:name w:val="Text 字符"/>
    <w:basedOn w:val="a0"/>
    <w:link w:val="Text"/>
    <w:uiPriority w:val="10"/>
    <w:semiHidden/>
    <w:rPr>
      <w:rFonts w:ascii="Times New Roman" w:eastAsia="Times New Roman" w:hAnsi="Times New Roman" w:cs="Times New Roman"/>
      <w:snapToGrid w:val="0"/>
      <w:color w:val="000000"/>
      <w:szCs w:val="28"/>
      <w:lang w:eastAsia="de-DE" w:bidi="en-US"/>
    </w:rPr>
  </w:style>
  <w:style w:type="character" w:customStyle="1" w:styleId="30">
    <w:name w:val="标题 3 字符"/>
    <w:basedOn w:val="a0"/>
    <w:link w:val="3"/>
    <w:uiPriority w:val="9"/>
    <w:semiHidden/>
    <w:rPr>
      <w:rFonts w:ascii="Times New Roman" w:eastAsia="Times New Roman" w:hAnsi="Times New Roman" w:cs="Times New Roman"/>
      <w:bCs/>
      <w:i/>
      <w:color w:val="000000"/>
      <w:szCs w:val="21"/>
    </w:rPr>
  </w:style>
  <w:style w:type="character" w:customStyle="1" w:styleId="a8">
    <w:name w:val="页眉 字符"/>
    <w:basedOn w:val="a0"/>
    <w:link w:val="a7"/>
    <w:uiPriority w:val="99"/>
    <w:semiHidden/>
    <w:rPr>
      <w:sz w:val="18"/>
      <w:szCs w:val="18"/>
    </w:rPr>
  </w:style>
  <w:style w:type="character" w:customStyle="1" w:styleId="a6">
    <w:name w:val="页脚 字符"/>
    <w:basedOn w:val="a0"/>
    <w:link w:val="a5"/>
    <w:uiPriority w:val="99"/>
    <w:semiHidden/>
    <w:rPr>
      <w:sz w:val="18"/>
      <w:szCs w:val="18"/>
    </w:rPr>
  </w:style>
  <w:style w:type="character" w:customStyle="1" w:styleId="a4">
    <w:name w:val="批注文字 字符"/>
    <w:basedOn w:val="a0"/>
    <w:link w:val="a3"/>
    <w:uiPriority w:val="99"/>
    <w:semiHidden/>
    <w:rPr>
      <w:rFonts w:ascii="Times New Roman" w:eastAsia="宋体" w:hAnsi="Times New Roman"/>
      <w:sz w:val="24"/>
      <w:szCs w:val="24"/>
    </w:rPr>
  </w:style>
  <w:style w:type="character" w:customStyle="1" w:styleId="aa">
    <w:name w:val="批注主题 字符"/>
    <w:basedOn w:val="a4"/>
    <w:link w:val="a9"/>
    <w:uiPriority w:val="99"/>
    <w:semiHidden/>
    <w:rPr>
      <w:rFonts w:ascii="Times New Roman" w:eastAsia="宋体" w:hAnsi="Times New Roman"/>
      <w:b/>
      <w:bCs/>
      <w:sz w:val="24"/>
      <w:szCs w:val="24"/>
    </w:rPr>
  </w:style>
  <w:style w:type="paragraph" w:customStyle="1" w:styleId="11">
    <w:name w:val="修订1"/>
    <w:hidden/>
    <w:uiPriority w:val="99"/>
    <w:semiHidden/>
    <w:rPr>
      <w:rFonts w:ascii="Times New Roman" w:eastAsia="宋体" w:hAnsi="Times New Roman"/>
      <w:kern w:val="2"/>
      <w:sz w:val="24"/>
      <w:szCs w:val="24"/>
    </w:rPr>
  </w:style>
  <w:style w:type="paragraph" w:styleId="ac">
    <w:name w:val="Revision"/>
    <w:hidden/>
    <w:uiPriority w:val="99"/>
    <w:unhideWhenUsed/>
    <w:rsid w:val="00933B63"/>
    <w:rPr>
      <w:rFonts w:ascii="Times New Roman" w:eastAsia="宋体"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346</Words>
  <Characters>1900</Characters>
  <Application>Microsoft Office Word</Application>
  <DocSecurity>0</DocSecurity>
  <Lines>27</Lines>
  <Paragraphs>4</Paragraphs>
  <ScaleCrop>false</ScaleCrop>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Pacem</dc:creator>
  <cp:lastModifiedBy>Kimberly</cp:lastModifiedBy>
  <cp:revision>2</cp:revision>
  <dcterms:created xsi:type="dcterms:W3CDTF">2024-05-15T09:22:00Z</dcterms:created>
  <dcterms:modified xsi:type="dcterms:W3CDTF">2024-05-15T09:22:00Z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37394e1d1434089382f7c1cb768af867cd20727ef17609b75eb77ebb8aa99f80</vt:lpwstr>
  </property>
  <property fmtid="{D5CDD505-2E9C-101B-9397-08002B2CF9AE}" pid="3" name="KSOProductBuildVer">
    <vt:lpwstr>2052-12.1.0.16417</vt:lpwstr>
  </property>
  <property fmtid="{D5CDD505-2E9C-101B-9397-08002B2CF9AE}" pid="4" name="ICV">
    <vt:lpwstr>4AC798F9C68644559D88ADC2285F1D07_12</vt:lpwstr>
  </property>
</Properties>
</file>